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D4" w:rsidRPr="00DC0136" w:rsidRDefault="006157C8">
      <w:pPr>
        <w:widowControl w:val="0"/>
        <w:tabs>
          <w:tab w:val="left" w:pos="0"/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0"/>
        </w:rPr>
      </w:pPr>
      <w:r w:rsidRPr="00DC0136">
        <w:rPr>
          <w:sz w:val="20"/>
        </w:rPr>
        <w:fldChar w:fldCharType="begin"/>
      </w:r>
      <w:r w:rsidR="00555AD4" w:rsidRPr="00DC0136">
        <w:rPr>
          <w:sz w:val="20"/>
        </w:rPr>
        <w:instrText xml:space="preserve"> SEQ CHAPTER \h \r 1</w:instrText>
      </w:r>
      <w:r w:rsidRPr="00DC0136">
        <w:rPr>
          <w:sz w:val="20"/>
        </w:rPr>
        <w:fldChar w:fldCharType="end"/>
      </w:r>
      <w:r w:rsidR="00555AD4" w:rsidRPr="00DC0136">
        <w:rPr>
          <w:b/>
          <w:sz w:val="20"/>
        </w:rPr>
        <w:t>HANS P. VOUGHT</w:t>
      </w:r>
      <w:r w:rsidR="00DC0136" w:rsidRPr="00DC0136">
        <w:rPr>
          <w:b/>
          <w:sz w:val="20"/>
        </w:rPr>
        <w:t>, Ph.D.</w:t>
      </w:r>
    </w:p>
    <w:p w:rsidR="00555AD4" w:rsidRPr="00A17D0F" w:rsidRDefault="00555A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Cs w:val="24"/>
        </w:rPr>
      </w:pPr>
      <w:r w:rsidRPr="00A17D0F">
        <w:rPr>
          <w:szCs w:val="24"/>
        </w:rPr>
        <w:t>15 Blue Hills Drive</w:t>
      </w:r>
    </w:p>
    <w:p w:rsidR="00555AD4" w:rsidRPr="00A17D0F" w:rsidRDefault="00555A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Cs w:val="24"/>
        </w:rPr>
      </w:pPr>
      <w:r w:rsidRPr="00A17D0F">
        <w:rPr>
          <w:szCs w:val="24"/>
        </w:rPr>
        <w:t>Saugerties, NY 12477</w:t>
      </w:r>
    </w:p>
    <w:p w:rsidR="00555AD4" w:rsidRPr="00A17D0F" w:rsidRDefault="00555A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Cs w:val="24"/>
        </w:rPr>
      </w:pPr>
      <w:r w:rsidRPr="00A17D0F">
        <w:rPr>
          <w:szCs w:val="24"/>
        </w:rPr>
        <w:t>(845) 246-0253</w:t>
      </w:r>
    </w:p>
    <w:p w:rsidR="00555AD4" w:rsidRPr="00A17D0F" w:rsidRDefault="00555A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Cs w:val="24"/>
        </w:rPr>
      </w:pPr>
      <w:r w:rsidRPr="00A17D0F">
        <w:rPr>
          <w:szCs w:val="24"/>
        </w:rPr>
        <w:t>voughth@sunyulster.edu</w:t>
      </w:r>
    </w:p>
    <w:p w:rsidR="00555AD4" w:rsidRPr="00A17D0F" w:rsidRDefault="00555A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B95CEF" w:rsidRPr="00A17D0F" w:rsidRDefault="00B95C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B95CEF" w:rsidRPr="00A17D0F" w:rsidRDefault="00B95CEF" w:rsidP="00B95C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Cs w:val="24"/>
        </w:rPr>
      </w:pPr>
      <w:r w:rsidRPr="00A17D0F">
        <w:rPr>
          <w:b/>
          <w:szCs w:val="24"/>
        </w:rPr>
        <w:t>EDUCATION</w:t>
      </w:r>
    </w:p>
    <w:p w:rsidR="00B95CEF" w:rsidRPr="00A17D0F" w:rsidRDefault="00B95CEF" w:rsidP="00B95C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Cs w:val="24"/>
        </w:rPr>
      </w:pPr>
    </w:p>
    <w:p w:rsidR="00B95CEF" w:rsidRPr="00A17D0F" w:rsidRDefault="00B95CEF" w:rsidP="00B95C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 w:rsidRPr="00A17D0F">
        <w:rPr>
          <w:b/>
          <w:szCs w:val="24"/>
        </w:rPr>
        <w:t>Ph.D. in History</w:t>
      </w:r>
      <w:r w:rsidRPr="00A17D0F">
        <w:rPr>
          <w:szCs w:val="24"/>
        </w:rPr>
        <w:t>, University of Connecticut, Storrs, CT, 2001</w:t>
      </w:r>
    </w:p>
    <w:p w:rsidR="00B95CEF" w:rsidRPr="00A17D0F" w:rsidRDefault="00B95CEF" w:rsidP="00B95C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Cs w:val="24"/>
        </w:rPr>
      </w:pPr>
      <w:r w:rsidRPr="00A17D0F">
        <w:rPr>
          <w:szCs w:val="24"/>
        </w:rPr>
        <w:tab/>
        <w:t xml:space="preserve">Dissertation: “Redefining the ‘Melting Pot’:  American Presidents and the Immigrant, 1897 -1933” (Advisor:  Dr. A. William </w:t>
      </w:r>
      <w:proofErr w:type="spellStart"/>
      <w:r w:rsidRPr="00A17D0F">
        <w:rPr>
          <w:szCs w:val="24"/>
        </w:rPr>
        <w:t>Hoglund</w:t>
      </w:r>
      <w:proofErr w:type="spellEnd"/>
      <w:r w:rsidRPr="00A17D0F">
        <w:rPr>
          <w:szCs w:val="24"/>
        </w:rPr>
        <w:t>)</w:t>
      </w:r>
    </w:p>
    <w:p w:rsidR="00B95CEF" w:rsidRPr="00A17D0F" w:rsidRDefault="00B95CEF" w:rsidP="00B95C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 w:rsidRPr="00A17D0F">
        <w:rPr>
          <w:szCs w:val="24"/>
        </w:rPr>
        <w:tab/>
        <w:t>Fields:  United States, Modern European, and Immigration and ethnic history</w:t>
      </w:r>
    </w:p>
    <w:p w:rsidR="00B95CEF" w:rsidRPr="00A17D0F" w:rsidRDefault="00B95CEF" w:rsidP="00B95C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B95CEF" w:rsidRPr="00A17D0F" w:rsidRDefault="00B95CEF" w:rsidP="00B95C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 w:rsidRPr="00A17D0F">
        <w:rPr>
          <w:b/>
          <w:szCs w:val="24"/>
        </w:rPr>
        <w:t>Master of Arts in History</w:t>
      </w:r>
      <w:r w:rsidRPr="00A17D0F">
        <w:rPr>
          <w:szCs w:val="24"/>
        </w:rPr>
        <w:t>, University of Connecticut, Storrs, CT, May 1992</w:t>
      </w:r>
    </w:p>
    <w:p w:rsidR="00B95CEF" w:rsidRPr="00A17D0F" w:rsidRDefault="00B95CEF" w:rsidP="00B95C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Cs w:val="24"/>
        </w:rPr>
      </w:pPr>
    </w:p>
    <w:p w:rsidR="00B95CEF" w:rsidRPr="00A17D0F" w:rsidRDefault="00B95CEF" w:rsidP="00B95C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 w:rsidRPr="00A17D0F">
        <w:rPr>
          <w:b/>
          <w:szCs w:val="24"/>
        </w:rPr>
        <w:t>Bachelor of Arts in History and Political Studies</w:t>
      </w:r>
      <w:r w:rsidRPr="00A17D0F">
        <w:rPr>
          <w:szCs w:val="24"/>
        </w:rPr>
        <w:t>, Gordon College, Wenham, MA, May 1991</w:t>
      </w:r>
    </w:p>
    <w:p w:rsidR="00B95CEF" w:rsidRPr="00A17D0F" w:rsidRDefault="00B95CEF" w:rsidP="00B95C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Cs w:val="24"/>
        </w:rPr>
      </w:pPr>
    </w:p>
    <w:p w:rsidR="00B95CEF" w:rsidRPr="00A17D0F" w:rsidRDefault="00B95CEF" w:rsidP="00B95C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Cs w:val="24"/>
        </w:rPr>
      </w:pPr>
    </w:p>
    <w:p w:rsidR="00B95CEF" w:rsidRPr="00A17D0F" w:rsidRDefault="00B95CEF" w:rsidP="00B95C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Cs w:val="24"/>
        </w:rPr>
      </w:pPr>
      <w:r w:rsidRPr="00A17D0F">
        <w:rPr>
          <w:b/>
          <w:szCs w:val="24"/>
        </w:rPr>
        <w:t>PROFESSIONAL EXPERIENCE</w:t>
      </w:r>
    </w:p>
    <w:p w:rsidR="00B95CEF" w:rsidRPr="00A17D0F" w:rsidRDefault="00B95CEF" w:rsidP="00B95C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Cs w:val="24"/>
        </w:rPr>
      </w:pPr>
    </w:p>
    <w:p w:rsidR="00C04683" w:rsidRPr="00A17D0F" w:rsidRDefault="00C04683" w:rsidP="00DC01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proofErr w:type="gramStart"/>
      <w:r w:rsidRPr="00A17D0F">
        <w:rPr>
          <w:b/>
          <w:szCs w:val="24"/>
        </w:rPr>
        <w:t>Professor of History</w:t>
      </w:r>
      <w:r w:rsidRPr="00A17D0F">
        <w:rPr>
          <w:szCs w:val="24"/>
        </w:rPr>
        <w:t>,</w:t>
      </w:r>
      <w:r w:rsidR="00DC0136" w:rsidRPr="00A17D0F">
        <w:rPr>
          <w:b/>
          <w:szCs w:val="24"/>
        </w:rPr>
        <w:t xml:space="preserve"> </w:t>
      </w:r>
      <w:r w:rsidRPr="00A17D0F">
        <w:rPr>
          <w:szCs w:val="24"/>
        </w:rPr>
        <w:t xml:space="preserve">SUNY-Ulster County </w:t>
      </w:r>
      <w:r w:rsidR="00DC0136" w:rsidRPr="00A17D0F">
        <w:rPr>
          <w:szCs w:val="24"/>
        </w:rPr>
        <w:t>Community</w:t>
      </w:r>
      <w:r w:rsidR="003D51E4" w:rsidRPr="00A17D0F">
        <w:rPr>
          <w:szCs w:val="24"/>
        </w:rPr>
        <w:t xml:space="preserve"> </w:t>
      </w:r>
      <w:r w:rsidRPr="00A17D0F">
        <w:rPr>
          <w:szCs w:val="24"/>
        </w:rPr>
        <w:t>College, Aug. 2011 – present.</w:t>
      </w:r>
      <w:proofErr w:type="gramEnd"/>
    </w:p>
    <w:p w:rsidR="00C04683" w:rsidRPr="00A17D0F" w:rsidRDefault="00C04683" w:rsidP="00B95C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Cs w:val="24"/>
        </w:rPr>
      </w:pPr>
    </w:p>
    <w:p w:rsidR="00B95CEF" w:rsidRPr="00A17D0F" w:rsidRDefault="00B95CEF" w:rsidP="00B95C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A17D0F">
        <w:rPr>
          <w:b/>
          <w:szCs w:val="24"/>
        </w:rPr>
        <w:t>Associate Professor of History</w:t>
      </w:r>
      <w:r w:rsidRPr="00A17D0F">
        <w:rPr>
          <w:szCs w:val="24"/>
        </w:rPr>
        <w:t xml:space="preserve">, SUNY-Ulster, Aug. 2006 </w:t>
      </w:r>
      <w:r w:rsidR="00C04683" w:rsidRPr="00A17D0F">
        <w:rPr>
          <w:szCs w:val="24"/>
        </w:rPr>
        <w:t>–</w:t>
      </w:r>
      <w:r w:rsidRPr="00A17D0F">
        <w:rPr>
          <w:szCs w:val="24"/>
        </w:rPr>
        <w:t xml:space="preserve"> </w:t>
      </w:r>
      <w:r w:rsidR="00C04683" w:rsidRPr="00A17D0F">
        <w:rPr>
          <w:szCs w:val="24"/>
        </w:rPr>
        <w:t>July 2011.</w:t>
      </w:r>
    </w:p>
    <w:p w:rsidR="00B95CEF" w:rsidRPr="00A17D0F" w:rsidRDefault="00B95CEF" w:rsidP="00B95C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:rsidR="00B95CEF" w:rsidRPr="00A17D0F" w:rsidRDefault="00B95CEF" w:rsidP="00B95C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Cs w:val="24"/>
        </w:rPr>
      </w:pPr>
      <w:r w:rsidRPr="00A17D0F">
        <w:rPr>
          <w:b/>
          <w:szCs w:val="24"/>
        </w:rPr>
        <w:t>Associate Professor of History</w:t>
      </w:r>
      <w:r w:rsidRPr="00A17D0F">
        <w:rPr>
          <w:szCs w:val="24"/>
        </w:rPr>
        <w:t>, Nyack College, Aug. 2005 - July 2006</w:t>
      </w:r>
      <w:r w:rsidR="00C04683" w:rsidRPr="00A17D0F">
        <w:rPr>
          <w:szCs w:val="24"/>
        </w:rPr>
        <w:t>.</w:t>
      </w:r>
    </w:p>
    <w:p w:rsidR="00B95CEF" w:rsidRPr="00A17D0F" w:rsidRDefault="00B95CEF" w:rsidP="00B95C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Cs w:val="24"/>
        </w:rPr>
      </w:pPr>
      <w:r w:rsidRPr="00A17D0F">
        <w:rPr>
          <w:b/>
          <w:szCs w:val="24"/>
        </w:rPr>
        <w:tab/>
      </w:r>
    </w:p>
    <w:p w:rsidR="00B95CEF" w:rsidRPr="00A17D0F" w:rsidRDefault="00B95CEF" w:rsidP="00B95C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A17D0F">
        <w:rPr>
          <w:b/>
          <w:szCs w:val="24"/>
        </w:rPr>
        <w:t>Assistant Professor of History,</w:t>
      </w:r>
      <w:r w:rsidRPr="00A17D0F">
        <w:rPr>
          <w:szCs w:val="24"/>
        </w:rPr>
        <w:t xml:space="preserve"> SUNY-Ulster County Community College, Aug. 2002 - July 2005.</w:t>
      </w:r>
    </w:p>
    <w:p w:rsidR="00B95CEF" w:rsidRPr="00A17D0F" w:rsidRDefault="00B95CEF" w:rsidP="00B95C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Cs w:val="24"/>
        </w:rPr>
      </w:pPr>
    </w:p>
    <w:p w:rsidR="00B95CEF" w:rsidRPr="00A17D0F" w:rsidRDefault="00B95CEF" w:rsidP="00B95C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A17D0F">
        <w:rPr>
          <w:b/>
          <w:szCs w:val="24"/>
        </w:rPr>
        <w:t>Assistant Professor of History</w:t>
      </w:r>
      <w:r w:rsidRPr="00A17D0F">
        <w:rPr>
          <w:b/>
          <w:i/>
          <w:szCs w:val="24"/>
        </w:rPr>
        <w:t xml:space="preserve">, </w:t>
      </w:r>
      <w:r w:rsidRPr="00A17D0F">
        <w:rPr>
          <w:szCs w:val="24"/>
        </w:rPr>
        <w:t>Judson College, Elgin, IL, Aug. 2001 - July 2002.</w:t>
      </w:r>
    </w:p>
    <w:p w:rsidR="00B95CEF" w:rsidRPr="00A17D0F" w:rsidRDefault="00B95CEF" w:rsidP="00B95C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Cs w:val="24"/>
        </w:rPr>
      </w:pPr>
    </w:p>
    <w:p w:rsidR="00B95CEF" w:rsidRPr="00A17D0F" w:rsidRDefault="00B95CEF" w:rsidP="00B95C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A17D0F">
        <w:rPr>
          <w:b/>
          <w:szCs w:val="24"/>
        </w:rPr>
        <w:t>Lecturer,</w:t>
      </w:r>
      <w:r w:rsidRPr="00A17D0F">
        <w:rPr>
          <w:szCs w:val="24"/>
        </w:rPr>
        <w:t xml:space="preserve"> University of Connecticut, Storrs, CT, Aug. 1997 - May 2001.</w:t>
      </w:r>
    </w:p>
    <w:p w:rsidR="00B95CEF" w:rsidRPr="00A17D0F" w:rsidRDefault="00B95CEF" w:rsidP="00B95C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Cs w:val="24"/>
        </w:rPr>
      </w:pPr>
    </w:p>
    <w:p w:rsidR="00B95CEF" w:rsidRPr="00A17D0F" w:rsidRDefault="00B95CEF" w:rsidP="00B95C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A17D0F">
        <w:rPr>
          <w:b/>
          <w:szCs w:val="24"/>
        </w:rPr>
        <w:t>Adjunct Faculty,</w:t>
      </w:r>
      <w:r w:rsidRPr="00A17D0F">
        <w:rPr>
          <w:szCs w:val="24"/>
        </w:rPr>
        <w:t xml:space="preserve"> Central Connecticut State University, New Britain, CT, Jan. 1998 - May 2001.</w:t>
      </w:r>
    </w:p>
    <w:p w:rsidR="00B95CEF" w:rsidRPr="00A17D0F" w:rsidRDefault="00B95CEF" w:rsidP="00B95C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:rsidR="00B95CEF" w:rsidRPr="00A17D0F" w:rsidRDefault="00B95CEF" w:rsidP="00B95C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A17D0F">
        <w:rPr>
          <w:b/>
          <w:szCs w:val="24"/>
        </w:rPr>
        <w:t xml:space="preserve">Adjunct Faculty, </w:t>
      </w:r>
      <w:r w:rsidRPr="00A17D0F">
        <w:rPr>
          <w:szCs w:val="24"/>
        </w:rPr>
        <w:t>Manchester Community College, Manchester, CT, Aug. - Dec. 2000.</w:t>
      </w:r>
    </w:p>
    <w:p w:rsidR="00B95CEF" w:rsidRPr="00A17D0F" w:rsidRDefault="00B95CEF" w:rsidP="00B95C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:rsidR="00B95CEF" w:rsidRPr="00A17D0F" w:rsidRDefault="00B95CEF" w:rsidP="00B95C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A17D0F">
        <w:rPr>
          <w:b/>
          <w:szCs w:val="24"/>
        </w:rPr>
        <w:t>Adjunct Faculty,</w:t>
      </w:r>
      <w:r w:rsidRPr="00A17D0F">
        <w:rPr>
          <w:szCs w:val="24"/>
        </w:rPr>
        <w:t xml:space="preserve"> Westfield State College, Westfield, MA, Aug. - Dec. 1998.</w:t>
      </w:r>
    </w:p>
    <w:p w:rsidR="00B95CEF" w:rsidRPr="00A17D0F" w:rsidRDefault="00B95CEF" w:rsidP="00B95C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B95CEF" w:rsidRPr="00A17D0F" w:rsidRDefault="00B95C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Cs w:val="24"/>
        </w:rPr>
      </w:pPr>
    </w:p>
    <w:p w:rsidR="00555AD4" w:rsidRPr="00A17D0F" w:rsidRDefault="00555A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Cs w:val="24"/>
        </w:rPr>
      </w:pPr>
      <w:r w:rsidRPr="00A17D0F">
        <w:rPr>
          <w:b/>
          <w:szCs w:val="24"/>
        </w:rPr>
        <w:t xml:space="preserve">PUBLICATIONS </w:t>
      </w:r>
      <w:r w:rsidRPr="00A17D0F">
        <w:rPr>
          <w:b/>
          <w:szCs w:val="24"/>
        </w:rPr>
        <w:tab/>
      </w:r>
      <w:r w:rsidRPr="00A17D0F">
        <w:rPr>
          <w:b/>
          <w:szCs w:val="24"/>
        </w:rPr>
        <w:tab/>
      </w:r>
      <w:r w:rsidRPr="00A17D0F">
        <w:rPr>
          <w:b/>
          <w:szCs w:val="24"/>
        </w:rPr>
        <w:tab/>
      </w:r>
    </w:p>
    <w:p w:rsidR="00555AD4" w:rsidRPr="00A17D0F" w:rsidRDefault="00555A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555AD4" w:rsidRPr="00A17D0F" w:rsidRDefault="00555A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/>
          <w:szCs w:val="24"/>
        </w:rPr>
      </w:pPr>
      <w:r w:rsidRPr="00A17D0F">
        <w:rPr>
          <w:i/>
          <w:szCs w:val="24"/>
        </w:rPr>
        <w:t>The Bully Pulpit and the Melting Pot: American Presidents and the Immigrant, 1897 -1933</w:t>
      </w:r>
      <w:r w:rsidRPr="00A17D0F">
        <w:rPr>
          <w:szCs w:val="24"/>
        </w:rPr>
        <w:t xml:space="preserve"> (Macon, GA: Mercer University Press, 2004)</w:t>
      </w:r>
    </w:p>
    <w:p w:rsidR="00555AD4" w:rsidRPr="00A17D0F" w:rsidRDefault="00555A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B95CEF" w:rsidRPr="00A17D0F" w:rsidRDefault="00555AD4" w:rsidP="00B95C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Cs w:val="24"/>
        </w:rPr>
      </w:pPr>
      <w:r w:rsidRPr="00A17D0F">
        <w:rPr>
          <w:szCs w:val="24"/>
        </w:rPr>
        <w:t xml:space="preserve">Entries on “Contract Labor,” “Prescott Hall,” and “William </w:t>
      </w:r>
      <w:proofErr w:type="spellStart"/>
      <w:r w:rsidRPr="00A17D0F">
        <w:rPr>
          <w:szCs w:val="24"/>
        </w:rPr>
        <w:t>Bauchop</w:t>
      </w:r>
      <w:proofErr w:type="spellEnd"/>
      <w:r w:rsidRPr="00A17D0F">
        <w:rPr>
          <w:szCs w:val="24"/>
        </w:rPr>
        <w:t xml:space="preserve"> Wilson,” in the </w:t>
      </w:r>
      <w:r w:rsidRPr="00A17D0F">
        <w:rPr>
          <w:i/>
          <w:szCs w:val="24"/>
        </w:rPr>
        <w:lastRenderedPageBreak/>
        <w:t>Encyclopedia of the Gilded Age and Progressive Era</w:t>
      </w:r>
      <w:r w:rsidRPr="00A17D0F">
        <w:rPr>
          <w:szCs w:val="24"/>
        </w:rPr>
        <w:t xml:space="preserve">, ed. John D. </w:t>
      </w:r>
      <w:proofErr w:type="spellStart"/>
      <w:r w:rsidRPr="00A17D0F">
        <w:rPr>
          <w:szCs w:val="24"/>
        </w:rPr>
        <w:t>Buenker</w:t>
      </w:r>
      <w:proofErr w:type="spellEnd"/>
      <w:r w:rsidRPr="00A17D0F">
        <w:rPr>
          <w:szCs w:val="24"/>
        </w:rPr>
        <w:t xml:space="preserve"> and Joseph </w:t>
      </w:r>
      <w:proofErr w:type="spellStart"/>
      <w:r w:rsidRPr="00A17D0F">
        <w:rPr>
          <w:szCs w:val="24"/>
        </w:rPr>
        <w:t>Buenker</w:t>
      </w:r>
      <w:proofErr w:type="spellEnd"/>
      <w:r w:rsidRPr="00A17D0F">
        <w:rPr>
          <w:szCs w:val="24"/>
        </w:rPr>
        <w:t xml:space="preserve"> (Armonk, NY: M.E. Sharpe, 2005)</w:t>
      </w:r>
      <w:r w:rsidR="00B95CEF" w:rsidRPr="00A17D0F">
        <w:rPr>
          <w:szCs w:val="24"/>
        </w:rPr>
        <w:t xml:space="preserve"> </w:t>
      </w:r>
    </w:p>
    <w:p w:rsidR="00B95CEF" w:rsidRPr="00A17D0F" w:rsidRDefault="00B95CEF" w:rsidP="00B95C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555AD4" w:rsidRPr="00A17D0F" w:rsidRDefault="00555A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Cs w:val="24"/>
        </w:rPr>
      </w:pPr>
      <w:r w:rsidRPr="00A17D0F">
        <w:rPr>
          <w:szCs w:val="24"/>
        </w:rPr>
        <w:t xml:space="preserve">Entries on “William McKinley,” “Square Deal,” and “William Howard Taft,” in the </w:t>
      </w:r>
      <w:r w:rsidRPr="00A17D0F">
        <w:rPr>
          <w:i/>
          <w:szCs w:val="24"/>
        </w:rPr>
        <w:t>Encyclopedia of U.S. Political Histor</w:t>
      </w:r>
      <w:r w:rsidR="00C04683" w:rsidRPr="00A17D0F">
        <w:rPr>
          <w:i/>
          <w:szCs w:val="24"/>
        </w:rPr>
        <w:t>y, Volume 4: From the Gilded Age through Age of Reform, 1878-1920</w:t>
      </w:r>
      <w:r w:rsidRPr="00A17D0F">
        <w:rPr>
          <w:szCs w:val="24"/>
        </w:rPr>
        <w:t xml:space="preserve">, ed. Robert </w:t>
      </w:r>
      <w:r w:rsidR="00C04683" w:rsidRPr="00A17D0F">
        <w:rPr>
          <w:szCs w:val="24"/>
        </w:rPr>
        <w:t xml:space="preserve">D. </w:t>
      </w:r>
      <w:r w:rsidRPr="00A17D0F">
        <w:rPr>
          <w:szCs w:val="24"/>
        </w:rPr>
        <w:t>Johnston (</w:t>
      </w:r>
      <w:r w:rsidR="00274C8E" w:rsidRPr="00A17D0F">
        <w:rPr>
          <w:szCs w:val="24"/>
        </w:rPr>
        <w:t xml:space="preserve">Washington, DC: </w:t>
      </w:r>
      <w:r w:rsidRPr="00A17D0F">
        <w:rPr>
          <w:szCs w:val="24"/>
        </w:rPr>
        <w:t>CQ Press</w:t>
      </w:r>
      <w:r w:rsidR="00274C8E" w:rsidRPr="00A17D0F">
        <w:rPr>
          <w:szCs w:val="24"/>
        </w:rPr>
        <w:t>, 2010</w:t>
      </w:r>
      <w:r w:rsidRPr="00A17D0F">
        <w:rPr>
          <w:szCs w:val="24"/>
        </w:rPr>
        <w:t>)</w:t>
      </w:r>
    </w:p>
    <w:p w:rsidR="00C1759F" w:rsidRPr="00A17D0F" w:rsidRDefault="00C175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Cs w:val="24"/>
        </w:rPr>
      </w:pPr>
    </w:p>
    <w:p w:rsidR="00C1759F" w:rsidRPr="00A17D0F" w:rsidRDefault="00C175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Cs w:val="24"/>
        </w:rPr>
      </w:pPr>
      <w:bookmarkStart w:id="0" w:name="_GoBack"/>
      <w:r w:rsidRPr="00A17D0F">
        <w:rPr>
          <w:szCs w:val="24"/>
        </w:rPr>
        <w:t>Entry on “Washington Gladden” in</w:t>
      </w:r>
      <w:r w:rsidR="008801B3" w:rsidRPr="00A17D0F">
        <w:rPr>
          <w:szCs w:val="24"/>
        </w:rPr>
        <w:t xml:space="preserve"> </w:t>
      </w:r>
      <w:r w:rsidR="008801B3" w:rsidRPr="00A17D0F">
        <w:rPr>
          <w:i/>
          <w:szCs w:val="24"/>
        </w:rPr>
        <w:t xml:space="preserve">Reforming America: A Thematic Encyclopedia and Document Collection of the Progressive Era, </w:t>
      </w:r>
      <w:r w:rsidR="008801B3" w:rsidRPr="00A17D0F">
        <w:rPr>
          <w:szCs w:val="24"/>
        </w:rPr>
        <w:t>ed. Jeffrey Johnson (Santa Barbara, CA: ABC-Clio,</w:t>
      </w:r>
      <w:r w:rsidR="00D8546A">
        <w:rPr>
          <w:szCs w:val="24"/>
        </w:rPr>
        <w:t xml:space="preserve"> 2017</w:t>
      </w:r>
      <w:r w:rsidR="008801B3" w:rsidRPr="00A17D0F">
        <w:rPr>
          <w:szCs w:val="24"/>
        </w:rPr>
        <w:t>)</w:t>
      </w:r>
    </w:p>
    <w:bookmarkEnd w:id="0"/>
    <w:p w:rsidR="00510E26" w:rsidRPr="00A17D0F" w:rsidRDefault="00510E2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Cs w:val="24"/>
        </w:rPr>
      </w:pPr>
    </w:p>
    <w:p w:rsidR="00916C03" w:rsidRPr="00A17D0F" w:rsidRDefault="00916C03" w:rsidP="00510E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-720" w:hanging="720"/>
        <w:rPr>
          <w:szCs w:val="24"/>
        </w:rPr>
      </w:pPr>
      <w:r w:rsidRPr="00A17D0F">
        <w:rPr>
          <w:szCs w:val="24"/>
        </w:rPr>
        <w:t xml:space="preserve">Review of Matthew McCullough, </w:t>
      </w:r>
      <w:proofErr w:type="gramStart"/>
      <w:r w:rsidRPr="00A17D0F">
        <w:rPr>
          <w:i/>
          <w:szCs w:val="24"/>
        </w:rPr>
        <w:t>The</w:t>
      </w:r>
      <w:proofErr w:type="gramEnd"/>
      <w:r w:rsidRPr="00A17D0F">
        <w:rPr>
          <w:i/>
          <w:szCs w:val="24"/>
        </w:rPr>
        <w:t xml:space="preserve"> Cross of War: Christian Nationalism and U.S. Expansion in the Spanish-American War</w:t>
      </w:r>
      <w:r w:rsidR="00B5610C" w:rsidRPr="00A17D0F">
        <w:rPr>
          <w:i/>
          <w:szCs w:val="24"/>
        </w:rPr>
        <w:t xml:space="preserve">, </w:t>
      </w:r>
      <w:r w:rsidR="00B5610C" w:rsidRPr="00A17D0F">
        <w:rPr>
          <w:szCs w:val="24"/>
        </w:rPr>
        <w:t xml:space="preserve">in </w:t>
      </w:r>
      <w:r w:rsidR="00B5610C" w:rsidRPr="00A17D0F">
        <w:rPr>
          <w:i/>
          <w:szCs w:val="24"/>
        </w:rPr>
        <w:t xml:space="preserve">Fides et </w:t>
      </w:r>
      <w:proofErr w:type="spellStart"/>
      <w:r w:rsidR="00B5610C" w:rsidRPr="00A17D0F">
        <w:rPr>
          <w:i/>
          <w:szCs w:val="24"/>
        </w:rPr>
        <w:t>Historia</w:t>
      </w:r>
      <w:proofErr w:type="spellEnd"/>
      <w:r w:rsidR="00B5610C" w:rsidRPr="00A17D0F">
        <w:rPr>
          <w:szCs w:val="24"/>
        </w:rPr>
        <w:t xml:space="preserve"> 47: 1 (Winter/Spring 2015), pp. 214-16</w:t>
      </w:r>
    </w:p>
    <w:p w:rsidR="00B5610C" w:rsidRPr="00A17D0F" w:rsidRDefault="00B5610C" w:rsidP="00510E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-720" w:hanging="720"/>
        <w:rPr>
          <w:szCs w:val="24"/>
        </w:rPr>
      </w:pPr>
    </w:p>
    <w:p w:rsidR="00DC0136" w:rsidRPr="00A17D0F" w:rsidRDefault="00DC0136" w:rsidP="00510E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-720" w:hanging="720"/>
        <w:rPr>
          <w:szCs w:val="24"/>
        </w:rPr>
      </w:pPr>
      <w:r w:rsidRPr="00A17D0F">
        <w:rPr>
          <w:szCs w:val="24"/>
        </w:rPr>
        <w:t xml:space="preserve">Review of Pablo Mitchell, </w:t>
      </w:r>
      <w:r w:rsidRPr="00A17D0F">
        <w:rPr>
          <w:i/>
          <w:szCs w:val="24"/>
        </w:rPr>
        <w:t>West of Sex: Making Mexican America, 1900 – 1930</w:t>
      </w:r>
      <w:r w:rsidRPr="00A17D0F">
        <w:rPr>
          <w:szCs w:val="24"/>
        </w:rPr>
        <w:t xml:space="preserve">, H-SHGAPE, H-Net Reviews. February, 2013. URL: </w:t>
      </w:r>
      <w:hyperlink r:id="rId6" w:tgtFrame="_blank" w:history="1">
        <w:r w:rsidRPr="00A17D0F">
          <w:rPr>
            <w:rStyle w:val="Hyperlink"/>
            <w:szCs w:val="24"/>
          </w:rPr>
          <w:t>https://www.h-net.org/reviews/showrev.php?id=37017</w:t>
        </w:r>
      </w:hyperlink>
    </w:p>
    <w:p w:rsidR="00DC0136" w:rsidRPr="00A17D0F" w:rsidRDefault="00DC0136" w:rsidP="00510E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-720" w:hanging="720"/>
        <w:rPr>
          <w:szCs w:val="24"/>
        </w:rPr>
      </w:pPr>
    </w:p>
    <w:p w:rsidR="00122D47" w:rsidRPr="00A17D0F" w:rsidRDefault="00CB6391" w:rsidP="00510E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-720" w:hanging="720"/>
        <w:rPr>
          <w:szCs w:val="24"/>
        </w:rPr>
      </w:pPr>
      <w:r w:rsidRPr="00A17D0F">
        <w:rPr>
          <w:szCs w:val="24"/>
        </w:rPr>
        <w:t xml:space="preserve">Review of Justus </w:t>
      </w:r>
      <w:proofErr w:type="spellStart"/>
      <w:r w:rsidRPr="00A17D0F">
        <w:rPr>
          <w:szCs w:val="24"/>
        </w:rPr>
        <w:t>Doenecke</w:t>
      </w:r>
      <w:proofErr w:type="spellEnd"/>
      <w:r w:rsidRPr="00A17D0F">
        <w:rPr>
          <w:szCs w:val="24"/>
        </w:rPr>
        <w:t xml:space="preserve">, </w:t>
      </w:r>
      <w:r w:rsidRPr="00A17D0F">
        <w:rPr>
          <w:i/>
          <w:szCs w:val="24"/>
        </w:rPr>
        <w:t>Nothing Less Than War: A New History of America’s Entry into World War I</w:t>
      </w:r>
      <w:r w:rsidRPr="00A17D0F">
        <w:rPr>
          <w:szCs w:val="24"/>
        </w:rPr>
        <w:t xml:space="preserve">, in </w:t>
      </w:r>
      <w:r w:rsidRPr="00A17D0F">
        <w:rPr>
          <w:i/>
          <w:szCs w:val="24"/>
        </w:rPr>
        <w:t xml:space="preserve">Fides </w:t>
      </w:r>
      <w:proofErr w:type="gramStart"/>
      <w:r w:rsidRPr="00A17D0F">
        <w:rPr>
          <w:i/>
          <w:szCs w:val="24"/>
        </w:rPr>
        <w:t>et</w:t>
      </w:r>
      <w:proofErr w:type="gramEnd"/>
      <w:r w:rsidRPr="00A17D0F">
        <w:rPr>
          <w:i/>
          <w:szCs w:val="24"/>
        </w:rPr>
        <w:t xml:space="preserve"> </w:t>
      </w:r>
      <w:proofErr w:type="spellStart"/>
      <w:r w:rsidRPr="00A17D0F">
        <w:rPr>
          <w:i/>
          <w:szCs w:val="24"/>
        </w:rPr>
        <w:t>Historia</w:t>
      </w:r>
      <w:proofErr w:type="spellEnd"/>
      <w:r w:rsidRPr="00A17D0F">
        <w:rPr>
          <w:szCs w:val="24"/>
        </w:rPr>
        <w:t xml:space="preserve"> 44:1 (Winter/Spring 2012), pp. 131-33</w:t>
      </w:r>
    </w:p>
    <w:p w:rsidR="00122D47" w:rsidRPr="00A17D0F" w:rsidRDefault="00122D47" w:rsidP="00510E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-720" w:hanging="720"/>
        <w:rPr>
          <w:szCs w:val="24"/>
        </w:rPr>
      </w:pPr>
    </w:p>
    <w:p w:rsidR="00CB6391" w:rsidRPr="00A17D0F" w:rsidRDefault="00122D47" w:rsidP="00510E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-720" w:hanging="720"/>
        <w:rPr>
          <w:i/>
          <w:szCs w:val="24"/>
        </w:rPr>
      </w:pPr>
      <w:r w:rsidRPr="00A17D0F">
        <w:rPr>
          <w:szCs w:val="24"/>
        </w:rPr>
        <w:t xml:space="preserve">Review of Anna Pegler-Gordon, </w:t>
      </w:r>
      <w:r w:rsidRPr="00A17D0F">
        <w:rPr>
          <w:i/>
          <w:szCs w:val="24"/>
        </w:rPr>
        <w:t>In Sight of America: Photography and the Development of U.S. Immigration Policy</w:t>
      </w:r>
      <w:r w:rsidRPr="00A17D0F">
        <w:rPr>
          <w:szCs w:val="24"/>
        </w:rPr>
        <w:t xml:space="preserve">, in </w:t>
      </w:r>
      <w:r w:rsidR="00B876F5" w:rsidRPr="00A17D0F">
        <w:rPr>
          <w:i/>
          <w:szCs w:val="24"/>
        </w:rPr>
        <w:t>Journal of American Ethnic History</w:t>
      </w:r>
      <w:r w:rsidR="00B876F5" w:rsidRPr="00A17D0F">
        <w:rPr>
          <w:szCs w:val="24"/>
        </w:rPr>
        <w:t xml:space="preserve"> 32:1 (Fall 2012), pp. 109-10.</w:t>
      </w:r>
    </w:p>
    <w:p w:rsidR="00122D47" w:rsidRPr="00A17D0F" w:rsidRDefault="00122D47" w:rsidP="00510E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-720" w:hanging="720"/>
        <w:rPr>
          <w:szCs w:val="24"/>
        </w:rPr>
      </w:pPr>
    </w:p>
    <w:p w:rsidR="00510E26" w:rsidRPr="00A17D0F" w:rsidRDefault="00510E26" w:rsidP="00510E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-720" w:hanging="720"/>
        <w:rPr>
          <w:szCs w:val="24"/>
        </w:rPr>
      </w:pPr>
      <w:r w:rsidRPr="00A17D0F">
        <w:rPr>
          <w:szCs w:val="24"/>
        </w:rPr>
        <w:t xml:space="preserve">Review of Robert W. Tucker, </w:t>
      </w:r>
      <w:r w:rsidRPr="00A17D0F">
        <w:rPr>
          <w:i/>
          <w:iCs/>
          <w:szCs w:val="24"/>
        </w:rPr>
        <w:t>Woodrow Wilson and the Great War: Reconsidering America’s Neutrality, 1914-1917</w:t>
      </w:r>
      <w:r w:rsidRPr="00A17D0F">
        <w:rPr>
          <w:szCs w:val="24"/>
        </w:rPr>
        <w:t xml:space="preserve">, and </w:t>
      </w:r>
      <w:proofErr w:type="spellStart"/>
      <w:r w:rsidRPr="00A17D0F">
        <w:rPr>
          <w:szCs w:val="24"/>
        </w:rPr>
        <w:t>Erez</w:t>
      </w:r>
      <w:proofErr w:type="spellEnd"/>
      <w:r w:rsidRPr="00A17D0F">
        <w:rPr>
          <w:szCs w:val="24"/>
        </w:rPr>
        <w:t xml:space="preserve"> </w:t>
      </w:r>
      <w:proofErr w:type="spellStart"/>
      <w:r w:rsidRPr="00A17D0F">
        <w:rPr>
          <w:szCs w:val="24"/>
        </w:rPr>
        <w:t>Manela</w:t>
      </w:r>
      <w:proofErr w:type="spellEnd"/>
      <w:r w:rsidRPr="00A17D0F">
        <w:rPr>
          <w:szCs w:val="24"/>
        </w:rPr>
        <w:t xml:space="preserve">, </w:t>
      </w:r>
      <w:r w:rsidRPr="00A17D0F">
        <w:rPr>
          <w:i/>
          <w:iCs/>
          <w:szCs w:val="24"/>
        </w:rPr>
        <w:t xml:space="preserve">The </w:t>
      </w:r>
      <w:proofErr w:type="spellStart"/>
      <w:r w:rsidRPr="00A17D0F">
        <w:rPr>
          <w:i/>
          <w:iCs/>
          <w:szCs w:val="24"/>
        </w:rPr>
        <w:t>Wilsonian</w:t>
      </w:r>
      <w:proofErr w:type="spellEnd"/>
      <w:r w:rsidRPr="00A17D0F">
        <w:rPr>
          <w:i/>
          <w:iCs/>
          <w:szCs w:val="24"/>
        </w:rPr>
        <w:t xml:space="preserve"> Moment: Self-Determination and the International Origins of Anticolonial Nationalism</w:t>
      </w:r>
      <w:r w:rsidRPr="00A17D0F">
        <w:rPr>
          <w:szCs w:val="24"/>
        </w:rPr>
        <w:t xml:space="preserve">, in </w:t>
      </w:r>
      <w:r w:rsidRPr="00A17D0F">
        <w:rPr>
          <w:i/>
          <w:iCs/>
          <w:szCs w:val="24"/>
        </w:rPr>
        <w:t xml:space="preserve">Fides </w:t>
      </w:r>
      <w:proofErr w:type="gramStart"/>
      <w:r w:rsidRPr="00A17D0F">
        <w:rPr>
          <w:i/>
          <w:iCs/>
          <w:szCs w:val="24"/>
        </w:rPr>
        <w:t>et</w:t>
      </w:r>
      <w:proofErr w:type="gramEnd"/>
      <w:r w:rsidRPr="00A17D0F">
        <w:rPr>
          <w:i/>
          <w:iCs/>
          <w:szCs w:val="24"/>
        </w:rPr>
        <w:t xml:space="preserve"> </w:t>
      </w:r>
      <w:proofErr w:type="spellStart"/>
      <w:r w:rsidRPr="00A17D0F">
        <w:rPr>
          <w:i/>
          <w:iCs/>
          <w:szCs w:val="24"/>
        </w:rPr>
        <w:t>Historia</w:t>
      </w:r>
      <w:proofErr w:type="spellEnd"/>
      <w:r w:rsidR="00DA055C" w:rsidRPr="00A17D0F">
        <w:rPr>
          <w:szCs w:val="24"/>
        </w:rPr>
        <w:t xml:space="preserve"> 41:1 (Winter 2009</w:t>
      </w:r>
      <w:r w:rsidRPr="00A17D0F">
        <w:rPr>
          <w:szCs w:val="24"/>
        </w:rPr>
        <w:t>)</w:t>
      </w:r>
    </w:p>
    <w:p w:rsidR="00555AD4" w:rsidRPr="00A17D0F" w:rsidRDefault="00555A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DC0136" w:rsidRPr="00A17D0F" w:rsidRDefault="00555AD4" w:rsidP="00DC0136">
      <w:pPr>
        <w:autoSpaceDE w:val="0"/>
        <w:autoSpaceDN w:val="0"/>
        <w:adjustRightInd w:val="0"/>
        <w:rPr>
          <w:i/>
          <w:szCs w:val="24"/>
        </w:rPr>
      </w:pPr>
      <w:r w:rsidRPr="00A17D0F">
        <w:rPr>
          <w:szCs w:val="24"/>
        </w:rPr>
        <w:t xml:space="preserve">Review of Estelle T. Lau, </w:t>
      </w:r>
      <w:r w:rsidRPr="00A17D0F">
        <w:rPr>
          <w:i/>
          <w:szCs w:val="24"/>
        </w:rPr>
        <w:t>Paper Families:</w:t>
      </w:r>
      <w:r w:rsidR="00916C03" w:rsidRPr="00A17D0F">
        <w:rPr>
          <w:i/>
          <w:szCs w:val="24"/>
        </w:rPr>
        <w:t xml:space="preserve"> </w:t>
      </w:r>
      <w:r w:rsidRPr="00A17D0F">
        <w:rPr>
          <w:i/>
          <w:szCs w:val="24"/>
        </w:rPr>
        <w:t xml:space="preserve">Identity, Immigration Administration, and </w:t>
      </w:r>
      <w:r w:rsidR="00DC0136" w:rsidRPr="00A17D0F">
        <w:rPr>
          <w:i/>
          <w:szCs w:val="24"/>
        </w:rPr>
        <w:t>Chinese</w:t>
      </w:r>
    </w:p>
    <w:p w:rsidR="00DC0136" w:rsidRPr="00A17D0F" w:rsidRDefault="00555AD4" w:rsidP="00DC0136">
      <w:pPr>
        <w:autoSpaceDE w:val="0"/>
        <w:autoSpaceDN w:val="0"/>
        <w:adjustRightInd w:val="0"/>
        <w:ind w:firstLine="720"/>
        <w:rPr>
          <w:szCs w:val="24"/>
        </w:rPr>
      </w:pPr>
      <w:proofErr w:type="gramStart"/>
      <w:r w:rsidRPr="00A17D0F">
        <w:rPr>
          <w:i/>
          <w:szCs w:val="24"/>
        </w:rPr>
        <w:t>Exclusion</w:t>
      </w:r>
      <w:r w:rsidR="00510E26" w:rsidRPr="00A17D0F">
        <w:rPr>
          <w:szCs w:val="24"/>
        </w:rPr>
        <w:t>,</w:t>
      </w:r>
      <w:r w:rsidR="00DC0136" w:rsidRPr="00A17D0F">
        <w:rPr>
          <w:szCs w:val="24"/>
        </w:rPr>
        <w:t xml:space="preserve"> </w:t>
      </w:r>
      <w:r w:rsidR="00510E26" w:rsidRPr="00A17D0F">
        <w:rPr>
          <w:szCs w:val="24"/>
        </w:rPr>
        <w:t>H-SHGAPE, H-Net Reviews.</w:t>
      </w:r>
      <w:proofErr w:type="gramEnd"/>
      <w:r w:rsidR="00510E26" w:rsidRPr="00A17D0F">
        <w:rPr>
          <w:szCs w:val="24"/>
        </w:rPr>
        <w:t xml:space="preserve"> December, 2008. URL:</w:t>
      </w:r>
    </w:p>
    <w:p w:rsidR="00555AD4" w:rsidRPr="00A17D0F" w:rsidRDefault="00D8546A" w:rsidP="00DC0136">
      <w:pPr>
        <w:autoSpaceDE w:val="0"/>
        <w:autoSpaceDN w:val="0"/>
        <w:adjustRightInd w:val="0"/>
        <w:ind w:firstLine="720"/>
        <w:rPr>
          <w:szCs w:val="24"/>
        </w:rPr>
      </w:pPr>
      <w:hyperlink r:id="rId7" w:history="1">
        <w:r w:rsidR="00510E26" w:rsidRPr="00A17D0F">
          <w:rPr>
            <w:rStyle w:val="Hyperlink"/>
            <w:szCs w:val="24"/>
          </w:rPr>
          <w:t>http://www.hnet.org/reviews/showrev.php?id=23387</w:t>
        </w:r>
      </w:hyperlink>
    </w:p>
    <w:p w:rsidR="00510E26" w:rsidRPr="00A17D0F" w:rsidRDefault="00510E26" w:rsidP="00510E26">
      <w:pPr>
        <w:autoSpaceDE w:val="0"/>
        <w:autoSpaceDN w:val="0"/>
        <w:adjustRightInd w:val="0"/>
        <w:ind w:left="720"/>
        <w:rPr>
          <w:szCs w:val="24"/>
        </w:rPr>
      </w:pPr>
    </w:p>
    <w:p w:rsidR="00555AD4" w:rsidRPr="00A17D0F" w:rsidRDefault="00555A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Cs w:val="24"/>
        </w:rPr>
      </w:pPr>
      <w:r w:rsidRPr="00A17D0F">
        <w:rPr>
          <w:szCs w:val="24"/>
        </w:rPr>
        <w:t xml:space="preserve">Review of Roger Daniels, </w:t>
      </w:r>
      <w:r w:rsidRPr="00A17D0F">
        <w:rPr>
          <w:i/>
          <w:szCs w:val="24"/>
        </w:rPr>
        <w:t>Guarding the Golden Door: American Immigration Policy and Immigrants since 1882</w:t>
      </w:r>
      <w:r w:rsidRPr="00A17D0F">
        <w:rPr>
          <w:szCs w:val="24"/>
        </w:rPr>
        <w:t xml:space="preserve">, in </w:t>
      </w:r>
      <w:r w:rsidRPr="00A17D0F">
        <w:rPr>
          <w:i/>
          <w:szCs w:val="24"/>
        </w:rPr>
        <w:t xml:space="preserve">Fides </w:t>
      </w:r>
      <w:proofErr w:type="gramStart"/>
      <w:r w:rsidRPr="00A17D0F">
        <w:rPr>
          <w:i/>
          <w:szCs w:val="24"/>
        </w:rPr>
        <w:t>et</w:t>
      </w:r>
      <w:proofErr w:type="gramEnd"/>
      <w:r w:rsidRPr="00A17D0F">
        <w:rPr>
          <w:i/>
          <w:szCs w:val="24"/>
        </w:rPr>
        <w:t xml:space="preserve"> </w:t>
      </w:r>
      <w:proofErr w:type="spellStart"/>
      <w:r w:rsidRPr="00A17D0F">
        <w:rPr>
          <w:i/>
          <w:szCs w:val="24"/>
        </w:rPr>
        <w:t>Historia</w:t>
      </w:r>
      <w:proofErr w:type="spellEnd"/>
      <w:r w:rsidRPr="00A17D0F">
        <w:rPr>
          <w:szCs w:val="24"/>
        </w:rPr>
        <w:t xml:space="preserve"> 37:2/38:1 (comb. issue, Winter/Spring 2006), pp. 264-65</w:t>
      </w:r>
    </w:p>
    <w:p w:rsidR="00555AD4" w:rsidRPr="00A17D0F" w:rsidRDefault="00555A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555AD4" w:rsidRPr="00A17D0F" w:rsidRDefault="00555A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Cs w:val="24"/>
        </w:rPr>
      </w:pPr>
      <w:r w:rsidRPr="00A17D0F">
        <w:rPr>
          <w:szCs w:val="24"/>
        </w:rPr>
        <w:t xml:space="preserve">Review of Thomas </w:t>
      </w:r>
      <w:proofErr w:type="spellStart"/>
      <w:r w:rsidRPr="00A17D0F">
        <w:rPr>
          <w:szCs w:val="24"/>
        </w:rPr>
        <w:t>Ambrosio</w:t>
      </w:r>
      <w:proofErr w:type="spellEnd"/>
      <w:r w:rsidRPr="00A17D0F">
        <w:rPr>
          <w:szCs w:val="24"/>
        </w:rPr>
        <w:t xml:space="preserve">, ed., </w:t>
      </w:r>
      <w:r w:rsidRPr="00A17D0F">
        <w:rPr>
          <w:i/>
          <w:szCs w:val="24"/>
        </w:rPr>
        <w:t>Ethnic Identity Groups and U.S. Foreign Policy</w:t>
      </w:r>
      <w:r w:rsidRPr="00A17D0F">
        <w:rPr>
          <w:szCs w:val="24"/>
        </w:rPr>
        <w:t xml:space="preserve">, in </w:t>
      </w:r>
      <w:r w:rsidRPr="00A17D0F">
        <w:rPr>
          <w:i/>
          <w:szCs w:val="24"/>
        </w:rPr>
        <w:t>Journal of American Ethnic History</w:t>
      </w:r>
      <w:r w:rsidRPr="00A17D0F">
        <w:rPr>
          <w:szCs w:val="24"/>
        </w:rPr>
        <w:t xml:space="preserve"> 23:4 (Summer 2004), pp. 181-82</w:t>
      </w:r>
    </w:p>
    <w:p w:rsidR="00555AD4" w:rsidRPr="00A17D0F" w:rsidRDefault="00555A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555AD4" w:rsidRPr="00A17D0F" w:rsidRDefault="00555A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/>
          <w:szCs w:val="24"/>
        </w:rPr>
      </w:pPr>
      <w:r w:rsidRPr="00A17D0F">
        <w:rPr>
          <w:szCs w:val="24"/>
        </w:rPr>
        <w:t xml:space="preserve">Review of John </w:t>
      </w:r>
      <w:proofErr w:type="spellStart"/>
      <w:r w:rsidRPr="00A17D0F">
        <w:rPr>
          <w:szCs w:val="24"/>
        </w:rPr>
        <w:t>Ferling</w:t>
      </w:r>
      <w:proofErr w:type="spellEnd"/>
      <w:r w:rsidRPr="00A17D0F">
        <w:rPr>
          <w:szCs w:val="24"/>
        </w:rPr>
        <w:t xml:space="preserve">, </w:t>
      </w:r>
      <w:proofErr w:type="gramStart"/>
      <w:r w:rsidRPr="00A17D0F">
        <w:rPr>
          <w:i/>
          <w:szCs w:val="24"/>
        </w:rPr>
        <w:t>A</w:t>
      </w:r>
      <w:proofErr w:type="gramEnd"/>
      <w:r w:rsidRPr="00A17D0F">
        <w:rPr>
          <w:i/>
          <w:szCs w:val="24"/>
        </w:rPr>
        <w:t xml:space="preserve"> Leap in the Dark: The Struggle to Create the American Republic</w:t>
      </w:r>
      <w:r w:rsidRPr="00A17D0F">
        <w:rPr>
          <w:szCs w:val="24"/>
        </w:rPr>
        <w:t xml:space="preserve">, in </w:t>
      </w:r>
      <w:r w:rsidRPr="00A17D0F">
        <w:rPr>
          <w:i/>
          <w:szCs w:val="24"/>
        </w:rPr>
        <w:t xml:space="preserve">Fides et </w:t>
      </w:r>
      <w:proofErr w:type="spellStart"/>
      <w:r w:rsidRPr="00A17D0F">
        <w:rPr>
          <w:i/>
          <w:szCs w:val="24"/>
        </w:rPr>
        <w:t>Historia</w:t>
      </w:r>
      <w:proofErr w:type="spellEnd"/>
      <w:r w:rsidRPr="00A17D0F">
        <w:rPr>
          <w:szCs w:val="24"/>
        </w:rPr>
        <w:t xml:space="preserve"> 36:1 (Winter/Spring 2004), pp. 159-160</w:t>
      </w:r>
    </w:p>
    <w:p w:rsidR="00555AD4" w:rsidRPr="00A17D0F" w:rsidRDefault="00555A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555AD4" w:rsidRPr="00A17D0F" w:rsidRDefault="00555A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Cs w:val="24"/>
        </w:rPr>
      </w:pPr>
      <w:r w:rsidRPr="00A17D0F">
        <w:rPr>
          <w:szCs w:val="24"/>
        </w:rPr>
        <w:t xml:space="preserve">“Division and Reunion:  Woodrow Wilson, Immigration, and the Myth of American Unity,” </w:t>
      </w:r>
      <w:r w:rsidRPr="00A17D0F">
        <w:rPr>
          <w:i/>
          <w:szCs w:val="24"/>
        </w:rPr>
        <w:t>Journal of American Ethnic History</w:t>
      </w:r>
      <w:r w:rsidRPr="00A17D0F">
        <w:rPr>
          <w:szCs w:val="24"/>
        </w:rPr>
        <w:t xml:space="preserve"> 13:3 (Spring 1994), pp. 24-50 [also in John R. M. Wilson, ed., </w:t>
      </w:r>
      <w:r w:rsidRPr="00A17D0F">
        <w:rPr>
          <w:i/>
          <w:szCs w:val="24"/>
        </w:rPr>
        <w:t>Forging the American Character, Volume II</w:t>
      </w:r>
      <w:r w:rsidRPr="00A17D0F">
        <w:rPr>
          <w:szCs w:val="24"/>
        </w:rPr>
        <w:t>, 4</w:t>
      </w:r>
      <w:r w:rsidRPr="00A17D0F">
        <w:rPr>
          <w:szCs w:val="24"/>
          <w:vertAlign w:val="superscript"/>
        </w:rPr>
        <w:t>th</w:t>
      </w:r>
      <w:r w:rsidRPr="00A17D0F">
        <w:rPr>
          <w:szCs w:val="24"/>
        </w:rPr>
        <w:t xml:space="preserve"> ed. (Prentice Hall, 2003)</w:t>
      </w:r>
      <w:r w:rsidR="00725EB7" w:rsidRPr="00A17D0F">
        <w:rPr>
          <w:szCs w:val="24"/>
        </w:rPr>
        <w:t>]</w:t>
      </w:r>
    </w:p>
    <w:p w:rsidR="00B95CEF" w:rsidRPr="00A17D0F" w:rsidRDefault="00B95C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Cs w:val="24"/>
        </w:rPr>
      </w:pPr>
    </w:p>
    <w:p w:rsidR="00274C8E" w:rsidRPr="00A17D0F" w:rsidRDefault="00274C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Cs w:val="24"/>
        </w:rPr>
      </w:pPr>
    </w:p>
    <w:p w:rsidR="00555AD4" w:rsidRPr="00A17D0F" w:rsidRDefault="00555A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Cs w:val="24"/>
        </w:rPr>
      </w:pPr>
      <w:r w:rsidRPr="00A17D0F">
        <w:rPr>
          <w:b/>
          <w:szCs w:val="24"/>
        </w:rPr>
        <w:lastRenderedPageBreak/>
        <w:t>PRESENTATIONS</w:t>
      </w:r>
    </w:p>
    <w:p w:rsidR="00555AD4" w:rsidRPr="00A17D0F" w:rsidRDefault="00555A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555AD4" w:rsidRPr="00A17D0F" w:rsidRDefault="00555A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Cs w:val="24"/>
        </w:rPr>
      </w:pPr>
      <w:r w:rsidRPr="00A17D0F">
        <w:rPr>
          <w:szCs w:val="24"/>
        </w:rPr>
        <w:t>“Standing at Armageddon and Battling for the Melting Pot: The Issue of Immigration Restriction in the 1912 Election,” Woodrow Wilson National Symposium, Woodrow Wilson Presidential Library, Staunton, VA, Sept. 24-25, 2004</w:t>
      </w:r>
    </w:p>
    <w:p w:rsidR="00555AD4" w:rsidRPr="00A17D0F" w:rsidRDefault="00555A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555AD4" w:rsidRPr="00A17D0F" w:rsidRDefault="00555AD4" w:rsidP="00B95C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Cs w:val="24"/>
        </w:rPr>
      </w:pPr>
      <w:r w:rsidRPr="00A17D0F">
        <w:rPr>
          <w:szCs w:val="24"/>
        </w:rPr>
        <w:t>“Maintaining Prosperity and the Melting Pot:  Calvin Coolidge and the National Origins Act,” New England Historical Association, Fall Conference, Oct. 19, 2002</w:t>
      </w:r>
    </w:p>
    <w:p w:rsidR="00555AD4" w:rsidRPr="00A17D0F" w:rsidRDefault="00555A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:rsidR="00B95CEF" w:rsidRPr="00A17D0F" w:rsidRDefault="00B95C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Cs w:val="24"/>
        </w:rPr>
      </w:pPr>
    </w:p>
    <w:p w:rsidR="00555AD4" w:rsidRPr="00A17D0F" w:rsidRDefault="00555A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Cs w:val="24"/>
        </w:rPr>
      </w:pPr>
      <w:r w:rsidRPr="00A17D0F">
        <w:rPr>
          <w:b/>
          <w:szCs w:val="24"/>
        </w:rPr>
        <w:t>HONORS AND AWARDS</w:t>
      </w:r>
    </w:p>
    <w:p w:rsidR="00555AD4" w:rsidRPr="00A17D0F" w:rsidRDefault="00555A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Cs w:val="24"/>
        </w:rPr>
      </w:pPr>
    </w:p>
    <w:p w:rsidR="00555AD4" w:rsidRPr="00A17D0F" w:rsidRDefault="00555A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Cs w:val="24"/>
        </w:rPr>
      </w:pPr>
      <w:r w:rsidRPr="00A17D0F">
        <w:rPr>
          <w:b/>
          <w:szCs w:val="24"/>
        </w:rPr>
        <w:t xml:space="preserve">Herbert Hoover Presidential Library Fellowship, </w:t>
      </w:r>
      <w:r w:rsidRPr="00A17D0F">
        <w:rPr>
          <w:szCs w:val="24"/>
        </w:rPr>
        <w:t>1998</w:t>
      </w:r>
    </w:p>
    <w:p w:rsidR="00555AD4" w:rsidRPr="00A17D0F" w:rsidRDefault="00555A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Cs w:val="24"/>
        </w:rPr>
      </w:pPr>
      <w:r w:rsidRPr="00A17D0F">
        <w:rPr>
          <w:b/>
          <w:szCs w:val="24"/>
        </w:rPr>
        <w:t>Phi Alpha Theta Honor Society,</w:t>
      </w:r>
      <w:r w:rsidRPr="00A17D0F">
        <w:rPr>
          <w:szCs w:val="24"/>
        </w:rPr>
        <w:t xml:space="preserve"> Delta </w:t>
      </w:r>
      <w:proofErr w:type="spellStart"/>
      <w:r w:rsidRPr="00A17D0F">
        <w:rPr>
          <w:szCs w:val="24"/>
        </w:rPr>
        <w:t>Omnicron</w:t>
      </w:r>
      <w:proofErr w:type="spellEnd"/>
      <w:r w:rsidRPr="00A17D0F">
        <w:rPr>
          <w:szCs w:val="24"/>
        </w:rPr>
        <w:t xml:space="preserve"> Chapter, 1996</w:t>
      </w:r>
    </w:p>
    <w:p w:rsidR="00555AD4" w:rsidRPr="00A17D0F" w:rsidRDefault="00555A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Cs w:val="24"/>
        </w:rPr>
      </w:pPr>
      <w:r w:rsidRPr="00A17D0F">
        <w:rPr>
          <w:b/>
          <w:szCs w:val="24"/>
        </w:rPr>
        <w:t>Outstanding Graduate Student Fellowship,</w:t>
      </w:r>
      <w:r w:rsidRPr="00A17D0F">
        <w:rPr>
          <w:szCs w:val="24"/>
        </w:rPr>
        <w:t xml:space="preserve"> University of Connecticut, 1994-1997:  three-year fellowship awarded to one student by the graduat</w:t>
      </w:r>
      <w:r w:rsidR="00B95CEF" w:rsidRPr="00A17D0F">
        <w:rPr>
          <w:szCs w:val="24"/>
        </w:rPr>
        <w:t>e school and history department</w:t>
      </w:r>
    </w:p>
    <w:p w:rsidR="00555AD4" w:rsidRPr="00A17D0F" w:rsidRDefault="00555A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A17D0F">
        <w:rPr>
          <w:b/>
          <w:szCs w:val="24"/>
        </w:rPr>
        <w:t>Finalist and First Alternate, Pew Younger Scholars Program Graduate Fellowship,</w:t>
      </w:r>
      <w:r w:rsidR="00B95CEF" w:rsidRPr="00A17D0F">
        <w:rPr>
          <w:szCs w:val="24"/>
        </w:rPr>
        <w:t xml:space="preserve"> 1994</w:t>
      </w:r>
    </w:p>
    <w:p w:rsidR="00555AD4" w:rsidRPr="00A17D0F" w:rsidRDefault="00555A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A17D0F">
        <w:rPr>
          <w:b/>
          <w:szCs w:val="24"/>
        </w:rPr>
        <w:t>Phi Alpha Chi Honor Society</w:t>
      </w:r>
      <w:r w:rsidR="00B95CEF" w:rsidRPr="00A17D0F">
        <w:rPr>
          <w:szCs w:val="24"/>
        </w:rPr>
        <w:t>, Gordon College, 1991</w:t>
      </w:r>
    </w:p>
    <w:p w:rsidR="00555AD4" w:rsidRPr="00A17D0F" w:rsidRDefault="00555A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:rsidR="00B95CEF" w:rsidRPr="00A17D0F" w:rsidRDefault="00B95C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Cs w:val="24"/>
        </w:rPr>
      </w:pPr>
    </w:p>
    <w:p w:rsidR="00555AD4" w:rsidRPr="00A17D0F" w:rsidRDefault="00555A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A17D0F">
        <w:rPr>
          <w:b/>
          <w:szCs w:val="24"/>
        </w:rPr>
        <w:t>PROFESSIONAL AFFILIATIONS</w:t>
      </w:r>
    </w:p>
    <w:p w:rsidR="00555AD4" w:rsidRPr="00A17D0F" w:rsidRDefault="00555A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:rsidR="00B95CEF" w:rsidRPr="00A17D0F" w:rsidRDefault="00555A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A17D0F">
        <w:rPr>
          <w:szCs w:val="24"/>
        </w:rPr>
        <w:t>Immigration and Ethnic History Society</w:t>
      </w:r>
    </w:p>
    <w:p w:rsidR="00274C8E" w:rsidRPr="00A17D0F" w:rsidRDefault="00274C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A17D0F">
        <w:rPr>
          <w:szCs w:val="24"/>
        </w:rPr>
        <w:t>Conference on Faith and History</w:t>
      </w:r>
    </w:p>
    <w:sectPr w:rsidR="00274C8E" w:rsidRPr="00A17D0F" w:rsidSect="00C04683">
      <w:type w:val="continuous"/>
      <w:pgSz w:w="12240" w:h="15840"/>
      <w:pgMar w:top="1440" w:right="1440" w:bottom="1440" w:left="1440" w:header="1440" w:footer="14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?%1"/>
      <w:lvlJc w:val="left"/>
    </w:lvl>
    <w:lvl w:ilvl="1">
      <w:start w:val="1"/>
      <w:numFmt w:val="decimal"/>
      <w:suff w:val="nothing"/>
      <w:lvlText w:val="?%2"/>
      <w:lvlJc w:val="left"/>
    </w:lvl>
    <w:lvl w:ilvl="2">
      <w:start w:val="1"/>
      <w:numFmt w:val="decimal"/>
      <w:suff w:val="nothing"/>
      <w:lvlText w:val="?%3"/>
      <w:lvlJc w:val="left"/>
    </w:lvl>
    <w:lvl w:ilvl="3">
      <w:start w:val="1"/>
      <w:numFmt w:val="decimal"/>
      <w:suff w:val="nothing"/>
      <w:lvlText w:val="?%4"/>
      <w:lvlJc w:val="left"/>
    </w:lvl>
    <w:lvl w:ilvl="4">
      <w:start w:val="1"/>
      <w:numFmt w:val="decimal"/>
      <w:suff w:val="nothing"/>
      <w:lvlText w:val="?%5"/>
      <w:lvlJc w:val="left"/>
    </w:lvl>
    <w:lvl w:ilvl="5">
      <w:start w:val="1"/>
      <w:numFmt w:val="decimal"/>
      <w:suff w:val="nothing"/>
      <w:lvlText w:val="?%6"/>
      <w:lvlJc w:val="left"/>
    </w:lvl>
    <w:lvl w:ilvl="6">
      <w:start w:val="1"/>
      <w:numFmt w:val="decimal"/>
      <w:suff w:val="nothing"/>
      <w:lvlText w:val="?%7"/>
      <w:lvlJc w:val="left"/>
    </w:lvl>
    <w:lvl w:ilvl="7">
      <w:start w:val="1"/>
      <w:numFmt w:val="decimal"/>
      <w:suff w:val="nothing"/>
      <w:lvlText w:val="?%8"/>
      <w:lvlJc w:val="left"/>
    </w:lvl>
    <w:lvl w:ilvl="8">
      <w:start w:val="1"/>
      <w:numFmt w:val="lowerRoman"/>
      <w:suff w:val="nothing"/>
      <w:lvlText w:val="%9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9C"/>
    <w:rsid w:val="0000593E"/>
    <w:rsid w:val="00122D47"/>
    <w:rsid w:val="00274C8E"/>
    <w:rsid w:val="003B4CCC"/>
    <w:rsid w:val="003D51E4"/>
    <w:rsid w:val="004023B6"/>
    <w:rsid w:val="00510E26"/>
    <w:rsid w:val="00535111"/>
    <w:rsid w:val="00555AD4"/>
    <w:rsid w:val="005F23D5"/>
    <w:rsid w:val="006157C8"/>
    <w:rsid w:val="00725EB7"/>
    <w:rsid w:val="00756B38"/>
    <w:rsid w:val="00854518"/>
    <w:rsid w:val="008801B3"/>
    <w:rsid w:val="00916C03"/>
    <w:rsid w:val="009D0150"/>
    <w:rsid w:val="00A17428"/>
    <w:rsid w:val="00A17D0F"/>
    <w:rsid w:val="00AA5B22"/>
    <w:rsid w:val="00B5610C"/>
    <w:rsid w:val="00B876F5"/>
    <w:rsid w:val="00B95CEF"/>
    <w:rsid w:val="00C04683"/>
    <w:rsid w:val="00C1759F"/>
    <w:rsid w:val="00C23BF3"/>
    <w:rsid w:val="00CB6391"/>
    <w:rsid w:val="00D8546A"/>
    <w:rsid w:val="00DA055C"/>
    <w:rsid w:val="00DC0136"/>
    <w:rsid w:val="00D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B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0E26"/>
    <w:rPr>
      <w:color w:val="0000FF"/>
      <w:u w:val="single"/>
    </w:rPr>
  </w:style>
  <w:style w:type="character" w:customStyle="1" w:styleId="DefaultPara">
    <w:name w:val="Default Para"/>
    <w:rsid w:val="004023B6"/>
    <w:rPr>
      <w:sz w:val="24"/>
    </w:rPr>
  </w:style>
  <w:style w:type="character" w:customStyle="1" w:styleId="footnoteref">
    <w:name w:val="footnote ref"/>
    <w:rsid w:val="004023B6"/>
    <w:rPr>
      <w:sz w:val="24"/>
    </w:rPr>
  </w:style>
  <w:style w:type="character" w:customStyle="1" w:styleId="Hypertext">
    <w:name w:val="Hypertext"/>
    <w:rsid w:val="004023B6"/>
    <w:rPr>
      <w:color w:val="0000FF"/>
      <w:sz w:val="24"/>
      <w:u w:val="single"/>
    </w:rPr>
  </w:style>
  <w:style w:type="character" w:customStyle="1" w:styleId="Level1">
    <w:name w:val="Level 1"/>
    <w:basedOn w:val="DefaultParagraphFont"/>
    <w:rsid w:val="004023B6"/>
  </w:style>
  <w:style w:type="paragraph" w:customStyle="1" w:styleId="26">
    <w:name w:val="_26"/>
    <w:basedOn w:val="Normal"/>
    <w:rsid w:val="004023B6"/>
    <w:pPr>
      <w:widowControl w:val="0"/>
    </w:pPr>
  </w:style>
  <w:style w:type="paragraph" w:customStyle="1" w:styleId="25">
    <w:name w:val="_25"/>
    <w:basedOn w:val="Normal"/>
    <w:rsid w:val="004023B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rsid w:val="004023B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rsid w:val="004023B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rsid w:val="004023B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rsid w:val="004023B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rsid w:val="004023B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rsid w:val="004023B6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rsid w:val="004023B6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rsid w:val="004023B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rsid w:val="004023B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rsid w:val="004023B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rsid w:val="004023B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rsid w:val="004023B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rsid w:val="004023B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rsid w:val="004023B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rsid w:val="004023B6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rsid w:val="004023B6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rsid w:val="004023B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rsid w:val="004023B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rsid w:val="004023B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rsid w:val="004023B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rsid w:val="004023B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rsid w:val="004023B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rsid w:val="004023B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rsid w:val="004023B6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rsid w:val="004023B6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WPNormal">
    <w:name w:val="WP_Normal"/>
    <w:basedOn w:val="Normal"/>
    <w:rsid w:val="004023B6"/>
    <w:pPr>
      <w:widowControl w:val="0"/>
    </w:pPr>
  </w:style>
  <w:style w:type="paragraph" w:customStyle="1" w:styleId="DefinitionT">
    <w:name w:val="Definition T"/>
    <w:basedOn w:val="Normal"/>
    <w:rsid w:val="004023B6"/>
    <w:pPr>
      <w:widowControl w:val="0"/>
    </w:pPr>
  </w:style>
  <w:style w:type="paragraph" w:customStyle="1" w:styleId="DefinitionL">
    <w:name w:val="Definition L"/>
    <w:basedOn w:val="Normal"/>
    <w:rsid w:val="004023B6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sid w:val="004023B6"/>
    <w:rPr>
      <w:i/>
    </w:rPr>
  </w:style>
  <w:style w:type="paragraph" w:customStyle="1" w:styleId="H1">
    <w:name w:val="H1"/>
    <w:basedOn w:val="Normal"/>
    <w:rsid w:val="004023B6"/>
    <w:pPr>
      <w:widowControl w:val="0"/>
    </w:pPr>
    <w:rPr>
      <w:b/>
      <w:sz w:val="48"/>
    </w:rPr>
  </w:style>
  <w:style w:type="paragraph" w:customStyle="1" w:styleId="H2">
    <w:name w:val="H2"/>
    <w:basedOn w:val="Normal"/>
    <w:rsid w:val="004023B6"/>
    <w:pPr>
      <w:widowControl w:val="0"/>
    </w:pPr>
    <w:rPr>
      <w:b/>
      <w:sz w:val="36"/>
    </w:rPr>
  </w:style>
  <w:style w:type="paragraph" w:customStyle="1" w:styleId="H3">
    <w:name w:val="H3"/>
    <w:basedOn w:val="Normal"/>
    <w:rsid w:val="004023B6"/>
    <w:pPr>
      <w:widowControl w:val="0"/>
    </w:pPr>
    <w:rPr>
      <w:b/>
      <w:sz w:val="28"/>
    </w:rPr>
  </w:style>
  <w:style w:type="paragraph" w:customStyle="1" w:styleId="H4">
    <w:name w:val="H4"/>
    <w:basedOn w:val="Normal"/>
    <w:rsid w:val="004023B6"/>
    <w:pPr>
      <w:widowControl w:val="0"/>
    </w:pPr>
    <w:rPr>
      <w:b/>
    </w:rPr>
  </w:style>
  <w:style w:type="paragraph" w:customStyle="1" w:styleId="H5">
    <w:name w:val="H5"/>
    <w:basedOn w:val="Normal"/>
    <w:rsid w:val="004023B6"/>
    <w:pPr>
      <w:widowControl w:val="0"/>
    </w:pPr>
    <w:rPr>
      <w:b/>
    </w:rPr>
  </w:style>
  <w:style w:type="paragraph" w:customStyle="1" w:styleId="H6">
    <w:name w:val="H6"/>
    <w:basedOn w:val="Normal"/>
    <w:rsid w:val="004023B6"/>
    <w:pPr>
      <w:widowControl w:val="0"/>
    </w:pPr>
    <w:rPr>
      <w:b/>
      <w:sz w:val="16"/>
    </w:rPr>
  </w:style>
  <w:style w:type="paragraph" w:customStyle="1" w:styleId="Address">
    <w:name w:val="Address"/>
    <w:basedOn w:val="Normal"/>
    <w:rsid w:val="004023B6"/>
    <w:pPr>
      <w:widowControl w:val="0"/>
    </w:pPr>
    <w:rPr>
      <w:i/>
    </w:rPr>
  </w:style>
  <w:style w:type="paragraph" w:customStyle="1" w:styleId="Blockquote">
    <w:name w:val="Blockquote"/>
    <w:basedOn w:val="Normal"/>
    <w:rsid w:val="004023B6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sid w:val="004023B6"/>
    <w:rPr>
      <w:i/>
    </w:rPr>
  </w:style>
  <w:style w:type="character" w:customStyle="1" w:styleId="CODE">
    <w:name w:val="CODE"/>
    <w:rsid w:val="004023B6"/>
    <w:rPr>
      <w:rFonts w:ascii="Courier New" w:hAnsi="Courier New"/>
    </w:rPr>
  </w:style>
  <w:style w:type="character" w:customStyle="1" w:styleId="WPEmphasis">
    <w:name w:val="WP_Emphasis"/>
    <w:rsid w:val="004023B6"/>
    <w:rPr>
      <w:i/>
    </w:rPr>
  </w:style>
  <w:style w:type="character" w:customStyle="1" w:styleId="WPHyperlink">
    <w:name w:val="WP_Hyperlink"/>
    <w:rsid w:val="004023B6"/>
    <w:rPr>
      <w:color w:val="0000FF"/>
      <w:u w:val="single"/>
    </w:rPr>
  </w:style>
  <w:style w:type="character" w:customStyle="1" w:styleId="FollowedHype">
    <w:name w:val="FollowedHype"/>
    <w:rsid w:val="004023B6"/>
    <w:rPr>
      <w:color w:val="800080"/>
      <w:u w:val="single"/>
    </w:rPr>
  </w:style>
  <w:style w:type="character" w:customStyle="1" w:styleId="Keyboard">
    <w:name w:val="Keyboard"/>
    <w:rsid w:val="004023B6"/>
    <w:rPr>
      <w:rFonts w:ascii="Courier New" w:hAnsi="Courier New"/>
      <w:b/>
    </w:rPr>
  </w:style>
  <w:style w:type="paragraph" w:customStyle="1" w:styleId="Preformatted">
    <w:name w:val="Preformatted"/>
    <w:basedOn w:val="Normal"/>
    <w:rsid w:val="004023B6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rsid w:val="004023B6"/>
    <w:pPr>
      <w:widowControl w:val="0"/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rsid w:val="004023B6"/>
    <w:pPr>
      <w:widowControl w:val="0"/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sid w:val="004023B6"/>
    <w:rPr>
      <w:rFonts w:ascii="Courier New" w:hAnsi="Courier New"/>
    </w:rPr>
  </w:style>
  <w:style w:type="character" w:customStyle="1" w:styleId="WPStrong">
    <w:name w:val="WP_Strong"/>
    <w:rsid w:val="004023B6"/>
    <w:rPr>
      <w:b/>
    </w:rPr>
  </w:style>
  <w:style w:type="character" w:customStyle="1" w:styleId="Typewriter">
    <w:name w:val="Typewriter"/>
    <w:rsid w:val="004023B6"/>
    <w:rPr>
      <w:rFonts w:ascii="Courier New" w:hAnsi="Courier New"/>
    </w:rPr>
  </w:style>
  <w:style w:type="character" w:customStyle="1" w:styleId="Variable">
    <w:name w:val="Variable"/>
    <w:rsid w:val="004023B6"/>
    <w:rPr>
      <w:i/>
    </w:rPr>
  </w:style>
  <w:style w:type="character" w:customStyle="1" w:styleId="HTMLMarkup">
    <w:name w:val="HTML Markup"/>
    <w:rsid w:val="004023B6"/>
    <w:rPr>
      <w:vanish/>
      <w:color w:val="FF0000"/>
    </w:rPr>
  </w:style>
  <w:style w:type="character" w:customStyle="1" w:styleId="Comment">
    <w:name w:val="Comment"/>
    <w:rsid w:val="004023B6"/>
    <w:rPr>
      <w: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B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0E26"/>
    <w:rPr>
      <w:color w:val="0000FF"/>
      <w:u w:val="single"/>
    </w:rPr>
  </w:style>
  <w:style w:type="character" w:customStyle="1" w:styleId="DefaultPara">
    <w:name w:val="Default Para"/>
    <w:rsid w:val="004023B6"/>
    <w:rPr>
      <w:sz w:val="24"/>
    </w:rPr>
  </w:style>
  <w:style w:type="character" w:customStyle="1" w:styleId="footnoteref">
    <w:name w:val="footnote ref"/>
    <w:rsid w:val="004023B6"/>
    <w:rPr>
      <w:sz w:val="24"/>
    </w:rPr>
  </w:style>
  <w:style w:type="character" w:customStyle="1" w:styleId="Hypertext">
    <w:name w:val="Hypertext"/>
    <w:rsid w:val="004023B6"/>
    <w:rPr>
      <w:color w:val="0000FF"/>
      <w:sz w:val="24"/>
      <w:u w:val="single"/>
    </w:rPr>
  </w:style>
  <w:style w:type="character" w:customStyle="1" w:styleId="Level1">
    <w:name w:val="Level 1"/>
    <w:basedOn w:val="DefaultParagraphFont"/>
    <w:rsid w:val="004023B6"/>
  </w:style>
  <w:style w:type="paragraph" w:customStyle="1" w:styleId="26">
    <w:name w:val="_26"/>
    <w:basedOn w:val="Normal"/>
    <w:rsid w:val="004023B6"/>
    <w:pPr>
      <w:widowControl w:val="0"/>
    </w:pPr>
  </w:style>
  <w:style w:type="paragraph" w:customStyle="1" w:styleId="25">
    <w:name w:val="_25"/>
    <w:basedOn w:val="Normal"/>
    <w:rsid w:val="004023B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rsid w:val="004023B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rsid w:val="004023B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rsid w:val="004023B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rsid w:val="004023B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rsid w:val="004023B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rsid w:val="004023B6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rsid w:val="004023B6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rsid w:val="004023B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rsid w:val="004023B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rsid w:val="004023B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rsid w:val="004023B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rsid w:val="004023B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rsid w:val="004023B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rsid w:val="004023B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rsid w:val="004023B6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rsid w:val="004023B6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rsid w:val="004023B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rsid w:val="004023B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rsid w:val="004023B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rsid w:val="004023B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rsid w:val="004023B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rsid w:val="004023B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rsid w:val="004023B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rsid w:val="004023B6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rsid w:val="004023B6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WPNormal">
    <w:name w:val="WP_Normal"/>
    <w:basedOn w:val="Normal"/>
    <w:rsid w:val="004023B6"/>
    <w:pPr>
      <w:widowControl w:val="0"/>
    </w:pPr>
  </w:style>
  <w:style w:type="paragraph" w:customStyle="1" w:styleId="DefinitionT">
    <w:name w:val="Definition T"/>
    <w:basedOn w:val="Normal"/>
    <w:rsid w:val="004023B6"/>
    <w:pPr>
      <w:widowControl w:val="0"/>
    </w:pPr>
  </w:style>
  <w:style w:type="paragraph" w:customStyle="1" w:styleId="DefinitionL">
    <w:name w:val="Definition L"/>
    <w:basedOn w:val="Normal"/>
    <w:rsid w:val="004023B6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sid w:val="004023B6"/>
    <w:rPr>
      <w:i/>
    </w:rPr>
  </w:style>
  <w:style w:type="paragraph" w:customStyle="1" w:styleId="H1">
    <w:name w:val="H1"/>
    <w:basedOn w:val="Normal"/>
    <w:rsid w:val="004023B6"/>
    <w:pPr>
      <w:widowControl w:val="0"/>
    </w:pPr>
    <w:rPr>
      <w:b/>
      <w:sz w:val="48"/>
    </w:rPr>
  </w:style>
  <w:style w:type="paragraph" w:customStyle="1" w:styleId="H2">
    <w:name w:val="H2"/>
    <w:basedOn w:val="Normal"/>
    <w:rsid w:val="004023B6"/>
    <w:pPr>
      <w:widowControl w:val="0"/>
    </w:pPr>
    <w:rPr>
      <w:b/>
      <w:sz w:val="36"/>
    </w:rPr>
  </w:style>
  <w:style w:type="paragraph" w:customStyle="1" w:styleId="H3">
    <w:name w:val="H3"/>
    <w:basedOn w:val="Normal"/>
    <w:rsid w:val="004023B6"/>
    <w:pPr>
      <w:widowControl w:val="0"/>
    </w:pPr>
    <w:rPr>
      <w:b/>
      <w:sz w:val="28"/>
    </w:rPr>
  </w:style>
  <w:style w:type="paragraph" w:customStyle="1" w:styleId="H4">
    <w:name w:val="H4"/>
    <w:basedOn w:val="Normal"/>
    <w:rsid w:val="004023B6"/>
    <w:pPr>
      <w:widowControl w:val="0"/>
    </w:pPr>
    <w:rPr>
      <w:b/>
    </w:rPr>
  </w:style>
  <w:style w:type="paragraph" w:customStyle="1" w:styleId="H5">
    <w:name w:val="H5"/>
    <w:basedOn w:val="Normal"/>
    <w:rsid w:val="004023B6"/>
    <w:pPr>
      <w:widowControl w:val="0"/>
    </w:pPr>
    <w:rPr>
      <w:b/>
    </w:rPr>
  </w:style>
  <w:style w:type="paragraph" w:customStyle="1" w:styleId="H6">
    <w:name w:val="H6"/>
    <w:basedOn w:val="Normal"/>
    <w:rsid w:val="004023B6"/>
    <w:pPr>
      <w:widowControl w:val="0"/>
    </w:pPr>
    <w:rPr>
      <w:b/>
      <w:sz w:val="16"/>
    </w:rPr>
  </w:style>
  <w:style w:type="paragraph" w:customStyle="1" w:styleId="Address">
    <w:name w:val="Address"/>
    <w:basedOn w:val="Normal"/>
    <w:rsid w:val="004023B6"/>
    <w:pPr>
      <w:widowControl w:val="0"/>
    </w:pPr>
    <w:rPr>
      <w:i/>
    </w:rPr>
  </w:style>
  <w:style w:type="paragraph" w:customStyle="1" w:styleId="Blockquote">
    <w:name w:val="Blockquote"/>
    <w:basedOn w:val="Normal"/>
    <w:rsid w:val="004023B6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sid w:val="004023B6"/>
    <w:rPr>
      <w:i/>
    </w:rPr>
  </w:style>
  <w:style w:type="character" w:customStyle="1" w:styleId="CODE">
    <w:name w:val="CODE"/>
    <w:rsid w:val="004023B6"/>
    <w:rPr>
      <w:rFonts w:ascii="Courier New" w:hAnsi="Courier New"/>
    </w:rPr>
  </w:style>
  <w:style w:type="character" w:customStyle="1" w:styleId="WPEmphasis">
    <w:name w:val="WP_Emphasis"/>
    <w:rsid w:val="004023B6"/>
    <w:rPr>
      <w:i/>
    </w:rPr>
  </w:style>
  <w:style w:type="character" w:customStyle="1" w:styleId="WPHyperlink">
    <w:name w:val="WP_Hyperlink"/>
    <w:rsid w:val="004023B6"/>
    <w:rPr>
      <w:color w:val="0000FF"/>
      <w:u w:val="single"/>
    </w:rPr>
  </w:style>
  <w:style w:type="character" w:customStyle="1" w:styleId="FollowedHype">
    <w:name w:val="FollowedHype"/>
    <w:rsid w:val="004023B6"/>
    <w:rPr>
      <w:color w:val="800080"/>
      <w:u w:val="single"/>
    </w:rPr>
  </w:style>
  <w:style w:type="character" w:customStyle="1" w:styleId="Keyboard">
    <w:name w:val="Keyboard"/>
    <w:rsid w:val="004023B6"/>
    <w:rPr>
      <w:rFonts w:ascii="Courier New" w:hAnsi="Courier New"/>
      <w:b/>
    </w:rPr>
  </w:style>
  <w:style w:type="paragraph" w:customStyle="1" w:styleId="Preformatted">
    <w:name w:val="Preformatted"/>
    <w:basedOn w:val="Normal"/>
    <w:rsid w:val="004023B6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rsid w:val="004023B6"/>
    <w:pPr>
      <w:widowControl w:val="0"/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rsid w:val="004023B6"/>
    <w:pPr>
      <w:widowControl w:val="0"/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sid w:val="004023B6"/>
    <w:rPr>
      <w:rFonts w:ascii="Courier New" w:hAnsi="Courier New"/>
    </w:rPr>
  </w:style>
  <w:style w:type="character" w:customStyle="1" w:styleId="WPStrong">
    <w:name w:val="WP_Strong"/>
    <w:rsid w:val="004023B6"/>
    <w:rPr>
      <w:b/>
    </w:rPr>
  </w:style>
  <w:style w:type="character" w:customStyle="1" w:styleId="Typewriter">
    <w:name w:val="Typewriter"/>
    <w:rsid w:val="004023B6"/>
    <w:rPr>
      <w:rFonts w:ascii="Courier New" w:hAnsi="Courier New"/>
    </w:rPr>
  </w:style>
  <w:style w:type="character" w:customStyle="1" w:styleId="Variable">
    <w:name w:val="Variable"/>
    <w:rsid w:val="004023B6"/>
    <w:rPr>
      <w:i/>
    </w:rPr>
  </w:style>
  <w:style w:type="character" w:customStyle="1" w:styleId="HTMLMarkup">
    <w:name w:val="HTML Markup"/>
    <w:rsid w:val="004023B6"/>
    <w:rPr>
      <w:vanish/>
      <w:color w:val="FF0000"/>
    </w:rPr>
  </w:style>
  <w:style w:type="character" w:customStyle="1" w:styleId="Comment">
    <w:name w:val="Comment"/>
    <w:rsid w:val="004023B6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net.org/reviews/showrev.php?id=233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-net.org/reviews/showrev.php?id=370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Ulster County Community College</Company>
  <LinksUpToDate>false</LinksUpToDate>
  <CharactersWithSpaces>5083</CharactersWithSpaces>
  <SharedDoc>false</SharedDoc>
  <HLinks>
    <vt:vector size="6" baseType="variant">
      <vt:variant>
        <vt:i4>5242903</vt:i4>
      </vt:variant>
      <vt:variant>
        <vt:i4>2</vt:i4>
      </vt:variant>
      <vt:variant>
        <vt:i4>0</vt:i4>
      </vt:variant>
      <vt:variant>
        <vt:i4>5</vt:i4>
      </vt:variant>
      <vt:variant>
        <vt:lpwstr>http://www.hnet.org/reviews/showrev.php?id=23387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OITAdmin</dc:creator>
  <cp:lastModifiedBy>Image Creation</cp:lastModifiedBy>
  <cp:revision>6</cp:revision>
  <cp:lastPrinted>2011-11-16T17:36:00Z</cp:lastPrinted>
  <dcterms:created xsi:type="dcterms:W3CDTF">2011-11-16T17:41:00Z</dcterms:created>
  <dcterms:modified xsi:type="dcterms:W3CDTF">2017-06-12T16:38:00Z</dcterms:modified>
</cp:coreProperties>
</file>